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ab/>
        <w:tab/>
        <w:tab/>
        <w:tab/>
        <w:tab/>
        <w:tab/>
      </w:r>
      <w:r>
        <w:rPr>
          <w:b w:val="false"/>
          <w:b w:val="false"/>
          <w:bCs w:val="false"/>
          <w:rtl w:val="true"/>
        </w:rPr>
        <w:t>בס״ד</w:t>
      </w:r>
    </w:p>
    <w:p>
      <w:pPr>
        <w:pStyle w:val="Normal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ab/>
        <w:tab/>
        <w:tab/>
      </w:r>
    </w:p>
    <w:p>
      <w:pPr>
        <w:pStyle w:val="Normal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ab/>
        <w:tab/>
        <w:t xml:space="preserve">Name Changes: </w:t>
      </w:r>
      <w:r>
        <w:rPr>
          <w:b/>
          <w:bCs/>
          <w:sz w:val="28"/>
          <w:szCs w:val="28"/>
        </w:rPr>
        <w:t>Mysteries and Myths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ab/>
        <w:tab/>
        <w:tab/>
        <w:tab/>
        <w:t>Avrohom A. Krauss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ab/>
        <w:tab/>
        <w:tab/>
        <w:tab/>
        <w:t>kraussfig@gmail.com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 I: G</w:t>
      </w:r>
      <w:r>
        <w:rPr>
          <w:b/>
          <w:bCs/>
          <w:sz w:val="28"/>
          <w:szCs w:val="28"/>
        </w:rPr>
        <w:t>iven</w:t>
      </w:r>
      <w:r>
        <w:rPr>
          <w:b/>
          <w:bCs/>
          <w:sz w:val="28"/>
          <w:szCs w:val="28"/>
        </w:rPr>
        <w:t xml:space="preserve"> names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>Sacred/ Secular</w:t>
      </w:r>
      <w:r>
        <w:rPr>
          <w:b w:val="false"/>
          <w:bCs w:val="false"/>
        </w:rPr>
        <w:t xml:space="preserve"> 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>formal/ informal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single/ combination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variants/ changes</w:t>
      </w:r>
    </w:p>
    <w:p>
      <w:pPr>
        <w:pStyle w:val="Normal"/>
        <w:rPr/>
      </w:pPr>
      <w:r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ariants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>(</w:t>
      </w:r>
      <w:r>
        <w:rPr>
          <w:b/>
          <w:bCs/>
        </w:rPr>
        <w:t>equivalents</w:t>
      </w:r>
      <w:r>
        <w:rPr>
          <w:b/>
          <w:bCs/>
        </w:rPr>
        <w:t>)</w:t>
      </w:r>
    </w:p>
    <w:p>
      <w:pPr>
        <w:pStyle w:val="Normal"/>
        <w:rPr/>
      </w:pPr>
      <w:r>
        <w:rPr/>
        <w:tab/>
      </w:r>
      <w:r>
        <w:rPr/>
        <w:t>original</w:t>
      </w:r>
    </w:p>
    <w:p>
      <w:pPr>
        <w:pStyle w:val="Normal"/>
        <w:rPr/>
      </w:pPr>
      <w:r>
        <w:rPr/>
        <w:tab/>
        <w:t>vernacular</w:t>
      </w:r>
    </w:p>
    <w:p>
      <w:pPr>
        <w:pStyle w:val="Normal"/>
        <w:rPr/>
      </w:pPr>
      <w:r>
        <w:rPr/>
        <w:tab/>
      </w:r>
      <w:r>
        <w:rPr/>
        <w:t xml:space="preserve">translation </w:t>
      </w:r>
    </w:p>
    <w:p>
      <w:pPr>
        <w:pStyle w:val="Normal"/>
        <w:rPr/>
      </w:pPr>
      <w:r>
        <w:rPr/>
        <w:tab/>
      </w:r>
      <w:r>
        <w:rPr/>
        <w:t xml:space="preserve">association </w:t>
      </w:r>
      <w:r>
        <w:rPr/>
        <w:t>(combination: related)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  <w:sz w:val="28"/>
          <w:szCs w:val="28"/>
        </w:rPr>
        <w:t>C</w:t>
      </w:r>
      <w:r>
        <w:rPr>
          <w:b/>
          <w:bCs/>
          <w:i w:val="false"/>
          <w:iCs w:val="false"/>
          <w:sz w:val="28"/>
          <w:szCs w:val="28"/>
        </w:rPr>
        <w:t>hanges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ab/>
      </w:r>
      <w:r>
        <w:rPr>
          <w:b w:val="false"/>
          <w:bCs w:val="false"/>
          <w:i w:val="false"/>
          <w:iCs w:val="false"/>
        </w:rPr>
        <w:t>added name (e.g. sickness)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</w:r>
      <w:r>
        <w:rPr>
          <w:b w:val="false"/>
          <w:bCs w:val="false"/>
          <w:i/>
          <w:iCs/>
        </w:rPr>
        <w:t>forgotten</w:t>
      </w:r>
      <w:r>
        <w:rPr>
          <w:b w:val="false"/>
          <w:bCs w:val="false"/>
          <w:i w:val="false"/>
          <w:iCs w:val="false"/>
        </w:rPr>
        <w:t xml:space="preserve"> name (e.g. conscription</w:t>
      </w:r>
      <w:r>
        <w:rPr>
          <w:b w:val="false"/>
          <w:bCs w:val="false"/>
          <w:i w:val="false"/>
          <w:iCs w:val="false"/>
        </w:rPr>
        <w:t>)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</w:r>
      <w:r>
        <w:rPr>
          <w:b w:val="false"/>
          <w:bCs w:val="false"/>
          <w:i w:val="false"/>
          <w:iCs w:val="false"/>
        </w:rPr>
        <w:t>secular name</w:t>
      </w:r>
    </w:p>
    <w:p>
      <w:pPr>
        <w:pStyle w:val="Normal"/>
        <w:rPr/>
      </w:pPr>
      <w:r>
        <w:rPr/>
        <w:tab/>
        <w:tab/>
        <w:t>equivalent</w:t>
      </w:r>
    </w:p>
    <w:p>
      <w:pPr>
        <w:pStyle w:val="Normal"/>
        <w:rPr/>
      </w:pPr>
      <w:r>
        <w:rPr/>
        <w:tab/>
        <w:tab/>
      </w:r>
      <w:r>
        <w:rPr/>
        <w:t xml:space="preserve">non-equivalent 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  <w:tab/>
        <w:t>phonetic relationship</w:t>
      </w:r>
    </w:p>
    <w:p>
      <w:pPr>
        <w:pStyle w:val="Normal"/>
        <w:rPr/>
      </w:pPr>
      <w:r>
        <w:rPr>
          <w:i w:val="false"/>
          <w:iCs w:val="false"/>
        </w:rPr>
        <w:tab/>
        <w:tab/>
        <w:tab/>
        <w:tab/>
      </w:r>
      <w:r>
        <w:rPr>
          <w:i w:val="false"/>
          <w:iCs w:val="false"/>
        </w:rPr>
        <w:t>f</w:t>
      </w:r>
      <w:r>
        <w:rPr>
          <w:i w:val="false"/>
          <w:iCs w:val="false"/>
        </w:rPr>
        <w:t>ull name</w:t>
      </w:r>
    </w:p>
    <w:p>
      <w:pPr>
        <w:pStyle w:val="Normal"/>
        <w:rPr/>
      </w:pPr>
      <w:r>
        <w:rPr>
          <w:i w:val="false"/>
          <w:iCs w:val="false"/>
        </w:rPr>
        <w:tab/>
        <w:tab/>
        <w:tab/>
        <w:tab/>
      </w:r>
      <w:r>
        <w:rPr>
          <w:i/>
          <w:iCs/>
        </w:rPr>
        <w:t>truncation</w:t>
      </w:r>
    </w:p>
    <w:p>
      <w:pPr>
        <w:pStyle w:val="Normal"/>
        <w:rPr/>
      </w:pPr>
      <w:r>
        <w:rPr>
          <w:b/>
          <w:bCs/>
          <w:i w:val="false"/>
          <w:iCs w:val="false"/>
          <w:sz w:val="28"/>
          <w:szCs w:val="28"/>
        </w:rPr>
        <w:t xml:space="preserve">Part II. </w:t>
      </w:r>
      <w:r>
        <w:rPr>
          <w:b/>
          <w:bCs/>
          <w:i w:val="false"/>
          <w:iCs w:val="false"/>
          <w:sz w:val="28"/>
          <w:szCs w:val="28"/>
        </w:rPr>
        <w:t>Surnames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Changes</w:t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>spelling</w:t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  <w:t>truncation</w:t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ab/>
      </w:r>
      <w:r>
        <w:rPr>
          <w:b w:val="false"/>
          <w:bCs w:val="false"/>
          <w:i w:val="false"/>
          <w:iCs w:val="false"/>
        </w:rPr>
        <w:t>translation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  <w:r>
        <w:rPr>
          <w:i w:val="false"/>
          <w:iCs w:val="false"/>
        </w:rPr>
        <w:t xml:space="preserve">phonetic </w:t>
      </w:r>
      <w:r>
        <w:rPr>
          <w:i w:val="false"/>
          <w:iCs w:val="false"/>
        </w:rPr>
        <w:t>(first letter)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</w:r>
      <w:r>
        <w:rPr>
          <w:i w:val="false"/>
          <w:iCs w:val="false"/>
        </w:rPr>
        <w:t>Jewish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</w:r>
      <w:r>
        <w:rPr>
          <w:i w:val="false"/>
          <w:iCs w:val="false"/>
        </w:rPr>
        <w:t>non-Jewish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  <w:r>
        <w:rPr>
          <w:i w:val="false"/>
          <w:iCs w:val="false"/>
        </w:rPr>
        <w:t>unrelated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</w:r>
      <w:r>
        <w:rPr>
          <w:i w:val="false"/>
          <w:iCs w:val="false"/>
        </w:rPr>
        <w:t>Jewish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</w:r>
      <w:r>
        <w:rPr>
          <w:i w:val="false"/>
          <w:iCs w:val="false"/>
        </w:rPr>
        <w:t>non-Jewish</w:t>
      </w:r>
    </w:p>
    <w:p>
      <w:pPr>
        <w:pStyle w:val="Normal"/>
        <w:rPr/>
      </w:pPr>
      <w:r>
        <w:rPr>
          <w:b/>
          <w:bCs/>
          <w:i w:val="false"/>
          <w:iCs w:val="false"/>
        </w:rPr>
        <w:t xml:space="preserve">Fact </w:t>
      </w:r>
      <w:r>
        <w:rPr>
          <w:b/>
          <w:bCs/>
          <w:i/>
          <w:iCs/>
        </w:rPr>
        <w:t>and</w:t>
      </w:r>
      <w:r>
        <w:rPr>
          <w:b/>
          <w:bCs/>
          <w:i w:val="false"/>
          <w:iCs w:val="false"/>
        </w:rPr>
        <w:t xml:space="preserve"> Fiction:</w:t>
      </w:r>
      <w:r>
        <w:rPr>
          <w:b/>
          <w:bCs/>
          <w:i/>
          <w:iCs/>
        </w:rPr>
        <w:t xml:space="preserve"> “They Changed Our Name at Ellis Island”</w:t>
      </w:r>
      <w:r>
        <w:rPr>
          <w:b/>
          <w:bCs/>
          <w:i w:val="false"/>
          <w:iCs w:val="false"/>
        </w:rPr>
        <w:tab/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ab/>
      </w:r>
      <w:r>
        <w:rPr>
          <w:i w:val="false"/>
          <w:iCs w:val="false"/>
        </w:rPr>
        <w:t xml:space="preserve">The Tale of </w:t>
      </w:r>
      <w:r>
        <w:rPr>
          <w:i/>
          <w:iCs/>
        </w:rPr>
        <w:t>“Sean Ferguson”</w:t>
      </w:r>
      <w:r>
        <w:rPr>
          <w:i w:val="false"/>
          <w:iCs w:val="false"/>
        </w:rPr>
        <w:t>-</w:t>
      </w:r>
      <w:r>
        <w:rPr>
          <w:i w:val="false"/>
          <w:iCs w:val="false"/>
        </w:rPr>
        <w:t>revisited</w:t>
      </w:r>
    </w:p>
    <w:p>
      <w:pPr>
        <w:pStyle w:val="Normal"/>
        <w:rPr>
          <w:sz w:val="28"/>
          <w:szCs w:val="28"/>
        </w:rPr>
      </w:pPr>
      <w:r>
        <w:rPr>
          <w:b/>
          <w:bCs/>
          <w:sz w:val="28"/>
          <w:szCs w:val="28"/>
        </w:rPr>
        <w:t>Strategies for identifying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the </w:t>
      </w:r>
      <w:r>
        <w:rPr>
          <w:b/>
          <w:bCs/>
          <w:i/>
          <w:iCs/>
          <w:sz w:val="28"/>
          <w:szCs w:val="28"/>
        </w:rPr>
        <w:t>original name (</w:t>
      </w:r>
      <w:r>
        <w:rPr>
          <w:b/>
          <w:bCs/>
          <w:i/>
          <w:iCs/>
          <w:sz w:val="28"/>
          <w:szCs w:val="28"/>
        </w:rPr>
        <w:t>“</w:t>
      </w:r>
      <w:r>
        <w:rPr>
          <w:b/>
          <w:bCs/>
          <w:i/>
          <w:iCs/>
          <w:sz w:val="28"/>
          <w:szCs w:val="28"/>
        </w:rPr>
        <w:t xml:space="preserve">Rosette </w:t>
      </w:r>
      <w:r>
        <w:rPr>
          <w:b/>
          <w:bCs/>
          <w:i/>
          <w:iCs/>
          <w:sz w:val="28"/>
          <w:szCs w:val="28"/>
        </w:rPr>
        <w:t>S</w:t>
      </w:r>
      <w:r>
        <w:rPr>
          <w:b/>
          <w:bCs/>
          <w:i/>
          <w:iCs/>
          <w:sz w:val="28"/>
          <w:szCs w:val="28"/>
        </w:rPr>
        <w:t>tone</w:t>
      </w:r>
      <w:r>
        <w:rPr>
          <w:b/>
          <w:bCs/>
          <w:i/>
          <w:iCs/>
          <w:sz w:val="28"/>
          <w:szCs w:val="28"/>
        </w:rPr>
        <w:t>)”</w:t>
      </w:r>
    </w:p>
    <w:p>
      <w:pPr>
        <w:pStyle w:val="Normal"/>
        <w:rPr/>
      </w:pPr>
      <w:r>
        <w:rPr/>
        <w:tab/>
      </w:r>
      <w:r>
        <w:rPr/>
        <w:t>vital records</w:t>
      </w:r>
    </w:p>
    <w:p>
      <w:pPr>
        <w:pStyle w:val="Normal"/>
        <w:rPr/>
      </w:pPr>
      <w:r>
        <w:rPr/>
        <w:tab/>
      </w:r>
      <w:r>
        <w:rPr>
          <w:i w:val="false"/>
          <w:iCs w:val="false"/>
        </w:rPr>
        <w:t>death notices and obituaries</w:t>
      </w:r>
    </w:p>
    <w:p>
      <w:pPr>
        <w:pStyle w:val="Normal"/>
        <w:rPr/>
      </w:pPr>
      <w:r>
        <w:rPr>
          <w:i w:val="false"/>
          <w:iCs w:val="false"/>
        </w:rPr>
        <w:tab/>
      </w:r>
      <w:r>
        <w:rPr>
          <w:i w:val="false"/>
          <w:iCs w:val="false"/>
        </w:rPr>
        <w:t>birth announcements</w:t>
      </w:r>
    </w:p>
    <w:p>
      <w:pPr>
        <w:pStyle w:val="Normal"/>
        <w:rPr/>
      </w:pPr>
      <w:r>
        <w:rPr>
          <w:i w:val="false"/>
          <w:iCs w:val="false"/>
        </w:rPr>
        <w:tab/>
        <w:t>tombstone</w:t>
      </w:r>
      <w:r>
        <w:rPr>
          <w:i w:val="false"/>
          <w:iCs w:val="false"/>
        </w:rPr>
        <w:t>s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>memorials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  <w:r>
        <w:rPr>
          <w:i w:val="false"/>
          <w:iCs w:val="false"/>
        </w:rPr>
        <w:t xml:space="preserve">synagogue and </w:t>
      </w:r>
      <w:r>
        <w:rPr>
          <w:i w:val="false"/>
          <w:iCs w:val="false"/>
        </w:rPr>
        <w:t xml:space="preserve">landsmanshaftn records </w:t>
      </w:r>
      <w:r>
        <w:rPr>
          <w:i w:val="false"/>
          <w:iCs w:val="false"/>
        </w:rPr>
        <w:t xml:space="preserve">(e.g. </w:t>
      </w:r>
      <w:r>
        <w:rPr>
          <w:i w:val="false"/>
          <w:iCs w:val="false"/>
        </w:rPr>
        <w:t>plaques</w:t>
      </w:r>
      <w:r>
        <w:rPr>
          <w:i w:val="false"/>
          <w:iCs w:val="false"/>
        </w:rPr>
        <w:t>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>naturalization records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>census records</w:t>
      </w:r>
    </w:p>
    <w:p>
      <w:pPr>
        <w:pStyle w:val="Normal"/>
        <w:rPr/>
      </w:pPr>
      <w:r>
        <w:rPr>
          <w:i w:val="false"/>
          <w:iCs w:val="false"/>
        </w:rPr>
        <w:tab/>
      </w:r>
      <w:r>
        <w:rPr>
          <w:i w:val="false"/>
          <w:iCs w:val="false"/>
        </w:rPr>
        <w:t>passenger manifests</w:t>
      </w:r>
    </w:p>
    <w:p>
      <w:pPr>
        <w:pStyle w:val="Normal"/>
        <w:rPr/>
      </w:pPr>
      <w:r>
        <w:rPr>
          <w:i w:val="false"/>
          <w:iCs w:val="false"/>
        </w:rPr>
        <w:tab/>
      </w:r>
      <w:r>
        <w:rPr>
          <w:i w:val="false"/>
          <w:iCs w:val="false"/>
        </w:rPr>
        <w:t>military draft cards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  <w:r>
        <w:rPr>
          <w:i w:val="false"/>
          <w:iCs w:val="false"/>
        </w:rPr>
        <w:t xml:space="preserve">holocaust records </w:t>
      </w:r>
      <w:r>
        <w:rPr>
          <w:i w:val="false"/>
          <w:iCs w:val="false"/>
        </w:rPr>
        <w:t>(e.g. Central Database of Shoah Victims’ Names)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  <w:r>
        <w:rPr>
          <w:i w:val="false"/>
          <w:iCs w:val="false"/>
        </w:rPr>
        <w:t>Yizkor books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ab/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Resources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Cemetery/ Graves</w:t>
      </w:r>
    </w:p>
    <w:p>
      <w:pPr>
        <w:pStyle w:val="Normal"/>
        <w:rPr/>
      </w:pPr>
      <w:r>
        <w:rPr/>
        <w:t>Find A Grave: findagrave.com</w:t>
      </w:r>
    </w:p>
    <w:p>
      <w:pPr>
        <w:pStyle w:val="Normal"/>
        <w:rPr/>
      </w:pPr>
      <w:r>
        <w:rPr/>
        <w:t>Billion Graves: billiongraves.com</w:t>
      </w:r>
    </w:p>
    <w:p>
      <w:pPr>
        <w:pStyle w:val="Normal"/>
        <w:rPr/>
      </w:pPr>
      <w:r>
        <w:rPr/>
        <w:t>Jewish Data: jewishdata.com</w:t>
      </w:r>
    </w:p>
    <w:p>
      <w:pPr>
        <w:pStyle w:val="Normal"/>
        <w:rPr/>
      </w:pPr>
      <w:r>
        <w:rPr/>
        <w:t>Jewish Online Worldwide Burial Registry (</w:t>
      </w:r>
      <w:r>
        <w:rPr/>
        <w:t>JOWBR</w:t>
      </w:r>
      <w:r>
        <w:rPr/>
        <w:t>)</w:t>
      </w:r>
      <w:r>
        <w:rPr/>
        <w:t>: jewishgen.org/databases/cemetery/</w:t>
      </w:r>
    </w:p>
    <w:p>
      <w:pPr>
        <w:pStyle w:val="Normal"/>
        <w:rPr/>
      </w:pPr>
      <w:r>
        <w:rPr/>
        <w:t>The Central Database of Shoa Victim’s Names: https://yvng.yadvashem.org/index.html?language=en&amp;gclid=CjwKCAjwpuajBhBpEiwA_Ztfhefh3jGStrxUcLZH01ofQAJcTAtlKFw2Cn6VI8hbV_7liO2PLnxTNhoCOFIQAvD_BwE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Genealogy Databases</w:t>
      </w:r>
    </w:p>
    <w:p>
      <w:pPr>
        <w:pStyle w:val="Normal"/>
        <w:rPr/>
      </w:pPr>
      <w:r>
        <w:rPr/>
        <w:t>Ancestry: ancestry.com</w:t>
      </w:r>
    </w:p>
    <w:p>
      <w:pPr>
        <w:pStyle w:val="Normal"/>
        <w:rPr/>
      </w:pPr>
      <w:r>
        <w:rPr/>
        <w:t>Family Search: familysearch.com</w:t>
      </w:r>
    </w:p>
    <w:p>
      <w:pPr>
        <w:pStyle w:val="Normal"/>
        <w:rPr/>
      </w:pPr>
      <w:r>
        <w:rPr/>
        <w:t>My Heritage: myheritage.com</w:t>
      </w:r>
    </w:p>
    <w:p>
      <w:pPr>
        <w:pStyle w:val="Normal"/>
        <w:rPr/>
      </w:pPr>
      <w:r>
        <w:rPr/>
        <w:t xml:space="preserve">Reclaim the Records: </w:t>
      </w:r>
      <w:hyperlink r:id="rId2">
        <w:r>
          <w:rPr>
            <w:rStyle w:val="InternetLink"/>
          </w:rPr>
          <w:t>https://www.reclaimtherecords.org/</w:t>
        </w:r>
      </w:hyperlink>
    </w:p>
    <w:p>
      <w:pPr>
        <w:pStyle w:val="Normal"/>
        <w:rPr/>
      </w:pPr>
      <w:r>
        <w:rPr/>
        <w:t>YIVO Landsmanshaftn Records: https://archives.cjh.org/repositories/7/resources/20125</w:t>
      </w:r>
    </w:p>
    <w:p>
      <w:pPr>
        <w:pStyle w:val="Normal"/>
        <w:rPr/>
      </w:pPr>
      <w:r>
        <w:rPr/>
        <w:t>YIVO’s Landsmanshaftn Collection: https://jgsny.org/searchable-databases/indexes-to-jewish-organizations/yivo-landsmanshaftn-collection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Names</w:t>
      </w:r>
    </w:p>
    <w:p>
      <w:pPr>
        <w:pStyle w:val="Normal"/>
        <w:rPr/>
      </w:pPr>
      <w:r>
        <w:rPr/>
        <w:t xml:space="preserve">Ancestral Findings: </w:t>
      </w:r>
      <w:hyperlink r:id="rId3">
        <w:r>
          <w:rPr>
            <w:rStyle w:val="InternetLink"/>
          </w:rPr>
          <w:t>https://ancestralfindings.com/changed-name-ellis-island/</w:t>
        </w:r>
      </w:hyperlink>
    </w:p>
    <w:p>
      <w:pPr>
        <w:pStyle w:val="Normal"/>
        <w:rPr/>
      </w:pPr>
      <w:r>
        <w:rPr/>
        <w:t xml:space="preserve">Blood &amp; Frogs: Jewish Genealogy and More </w:t>
      </w:r>
      <w:hyperlink r:id="rId4">
        <w:r>
          <w:rPr>
            <w:rStyle w:val="InternetLink"/>
          </w:rPr>
          <w:t>https://bloodandfrogs.com/names</w:t>
        </w:r>
      </w:hyperlink>
    </w:p>
    <w:p>
      <w:pPr>
        <w:pStyle w:val="Normal"/>
        <w:rPr/>
      </w:pPr>
      <w:r>
        <w:rPr/>
        <w:t xml:space="preserve">Beider, Alexander. </w:t>
      </w:r>
      <w:r>
        <w:rPr>
          <w:rStyle w:val="Emphasis"/>
        </w:rPr>
        <w:t xml:space="preserve">A Dictionary of </w:t>
      </w:r>
      <w:r>
        <w:rPr>
          <w:rStyle w:val="Emphasis"/>
          <w:i/>
          <w:iCs/>
        </w:rPr>
        <w:t>Ashkenazic Given Names.</w:t>
      </w:r>
      <w:r>
        <w:rPr/>
        <w:t xml:space="preserve"> </w:t>
      </w:r>
      <w:r>
        <w:rPr>
          <w:rStyle w:val="Emphasis"/>
          <w:i w:val="false"/>
          <w:iCs w:val="false"/>
        </w:rPr>
        <w:t>Avotaynu, Inc.</w:t>
      </w:r>
      <w:r>
        <w:rPr>
          <w:i w:val="false"/>
          <w:iCs w:val="false"/>
        </w:rPr>
        <w:t xml:space="preserve">, </w:t>
      </w:r>
      <w:r>
        <w:rPr/>
        <w:t>200</w:t>
      </w:r>
      <w:r>
        <w:rPr/>
        <w:t>1</w:t>
      </w:r>
      <w:r>
        <w:rPr/>
        <w:t xml:space="preserve">. </w:t>
      </w:r>
    </w:p>
    <w:p>
      <w:pPr>
        <w:pStyle w:val="Normal"/>
        <w:rPr/>
      </w:pPr>
      <w:r>
        <w:rPr/>
        <w:t xml:space="preserve">Beider, Alexander. </w:t>
      </w:r>
      <w:r>
        <w:rPr>
          <w:rStyle w:val="Emphasis"/>
        </w:rPr>
        <w:t xml:space="preserve">A Dictionary of Jewish Surnames from </w:t>
      </w:r>
      <w:r>
        <w:rPr>
          <w:rStyle w:val="Emphasis"/>
          <w:i/>
          <w:iCs/>
        </w:rPr>
        <w:t>Galicia</w:t>
      </w:r>
      <w:r>
        <w:rPr/>
        <w:t xml:space="preserve">. </w:t>
      </w:r>
      <w:r>
        <w:rPr/>
        <w:t>Bergenfield</w:t>
      </w:r>
      <w:r>
        <w:rPr/>
        <w:t xml:space="preserve">, NJ: Avotaynu, Inc.,  </w:t>
      </w:r>
      <w:r>
        <w:rPr/>
        <w:t>2004</w:t>
      </w:r>
      <w:r>
        <w:rPr/>
        <w:t xml:space="preserve">. </w:t>
      </w:r>
    </w:p>
    <w:p>
      <w:pPr>
        <w:pStyle w:val="Normal"/>
        <w:rPr/>
      </w:pPr>
      <w:r>
        <w:rPr/>
        <w:t xml:space="preserve">Beider, Alexander. </w:t>
      </w:r>
      <w:r>
        <w:rPr>
          <w:rStyle w:val="Emphasis"/>
        </w:rPr>
        <w:t>A Dictionary of Jewish Surnames from the Kingdom of Poland</w:t>
      </w:r>
      <w:r>
        <w:rPr/>
        <w:t xml:space="preserve">. Teaneck, NJ: Avotaynu, Inc., 1996. </w:t>
      </w:r>
    </w:p>
    <w:p>
      <w:pPr>
        <w:pStyle w:val="Normal"/>
        <w:rPr/>
      </w:pPr>
      <w:bookmarkStart w:id="0" w:name="formatted-citation-text1"/>
      <w:bookmarkEnd w:id="0"/>
      <w:r>
        <w:rPr/>
        <w:t xml:space="preserve">Beider, Alexander. </w:t>
      </w:r>
      <w:r>
        <w:rPr>
          <w:rStyle w:val="Emphasis"/>
        </w:rPr>
        <w:t>A Dictionary of Jewish Surnames from the Russian Empire</w:t>
      </w:r>
      <w:r>
        <w:rPr/>
        <w:t xml:space="preserve">. </w:t>
      </w:r>
      <w:r>
        <w:rPr/>
        <w:t>revised</w:t>
      </w:r>
      <w:r>
        <w:rPr/>
        <w:t xml:space="preserve"> ed., </w:t>
      </w:r>
      <w:r>
        <w:rPr>
          <w:rStyle w:val="Emphasis"/>
          <w:i w:val="false"/>
          <w:iCs w:val="false"/>
        </w:rPr>
        <w:t>Avotaynu, Inc.</w:t>
      </w:r>
      <w:r>
        <w:rPr/>
        <w:t xml:space="preserve">, 2008. </w:t>
        <w:tab/>
      </w:r>
    </w:p>
    <w:p>
      <w:pPr>
        <w:pStyle w:val="Normal"/>
        <w:rPr/>
      </w:pP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Beider, Alexander. Handbook of Ashkenazic given names and their variants. </w:t>
      </w: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>Bergenfield</w:t>
      </w: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, NJ: Avotaynu, Inc.,  </w:t>
      </w: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>200</w:t>
      </w: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>9</w:t>
      </w:r>
      <w:r>
        <w:rPr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. </w:t>
      </w:r>
    </w:p>
    <w:p>
      <w:pPr>
        <w:pStyle w:val="Normal"/>
        <w:rPr/>
      </w:pPr>
      <w:r>
        <w:rPr/>
        <w:t xml:space="preserve">JewishGen: </w:t>
      </w:r>
      <w:r>
        <w:rPr/>
        <w:t xml:space="preserve">JewishGen InfoFile Index, </w:t>
      </w:r>
      <w:r>
        <w:rPr>
          <w:i/>
          <w:iCs/>
        </w:rPr>
        <w:t>Misc</w:t>
      </w:r>
      <w:r>
        <w:rPr>
          <w:i/>
          <w:iCs/>
        </w:rPr>
        <w:t>e</w:t>
      </w:r>
      <w:r>
        <w:rPr>
          <w:i/>
          <w:iCs/>
        </w:rPr>
        <w:t>llaneou</w:t>
      </w:r>
      <w:r>
        <w:rPr>
          <w:i/>
          <w:iCs/>
        </w:rPr>
        <w:t xml:space="preserve">s- Names: </w:t>
      </w:r>
      <w:r>
        <w:rPr>
          <w:i w:val="false"/>
          <w:iCs w:val="false"/>
        </w:rPr>
        <w:t>https://www.jewishgen.org/InfoFiles/#Misc</w:t>
      </w:r>
    </w:p>
    <w:p>
      <w:pPr>
        <w:pStyle w:val="Normal"/>
        <w:rPr/>
      </w:pPr>
      <w:r>
        <w:rPr/>
        <w:t>Krauss, Avrohom A. “</w:t>
      </w:r>
      <w:r>
        <w:rPr>
          <w:i w:val="false"/>
          <w:iCs w:val="false"/>
        </w:rPr>
        <w:t xml:space="preserve">Given Names Change in Jewish Tradition for the Seriously Ill,” Avotaynu, Inc., </w:t>
      </w:r>
      <w:r>
        <w:rPr>
          <w:i w:val="false"/>
          <w:iCs w:val="false"/>
        </w:rPr>
        <w:t>V</w:t>
      </w:r>
      <w:r>
        <w:rPr>
          <w:i w:val="false"/>
          <w:iCs w:val="false"/>
        </w:rPr>
        <w:t>ol. XXXVII, Number 4 (Winter 2021): 27-33.</w:t>
      </w:r>
      <w:r>
        <w:rPr>
          <w:i/>
          <w:iCs/>
        </w:rPr>
        <w:t xml:space="preserve"> </w:t>
      </w:r>
    </w:p>
    <w:p>
      <w:pPr>
        <w:pStyle w:val="Normal"/>
        <w:rPr/>
      </w:pPr>
      <w:r>
        <w:rPr/>
        <w:t xml:space="preserve">Menk, Lars.  </w:t>
      </w:r>
      <w:r>
        <w:rPr>
          <w:rStyle w:val="Emphasis"/>
        </w:rPr>
        <w:t>A Dictionary of German-Jewish Surnames.</w:t>
      </w:r>
      <w:r>
        <w:rPr>
          <w:rStyle w:val="Emphasis"/>
          <w:i w:val="false"/>
          <w:iCs w:val="false"/>
        </w:rPr>
        <w:t xml:space="preserve"> Bergenfield, NJ: Avotaynu, Inc., 2005.</w:t>
      </w:r>
    </w:p>
    <w:p>
      <w:pPr>
        <w:pStyle w:val="Normal"/>
        <w:rPr>
          <w:rFonts w:ascii="Liberation Serif" w:hAnsi="Liberation Serif"/>
          <w:b w:val="false"/>
          <w:i/>
          <w:i/>
          <w:i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 xml:space="preserve">Searching Ashkenazic Reference Books for Jewish Surnames in One Step, </w:t>
      </w:r>
    </w:p>
    <w:p>
      <w:pPr>
        <w:pStyle w:val="Normal"/>
        <w:rPr/>
      </w:pPr>
      <w:r>
        <w:rPr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ab/>
      </w:r>
      <w:r>
        <w:rPr/>
        <w:t>One- Step Webpages by Stephen P. Morse: https://stevemorse.org/</w:t>
      </w:r>
    </w:p>
    <w:p>
      <w:pPr>
        <w:pStyle w:val="Normal"/>
        <w:rPr/>
      </w:pPr>
      <w:r>
        <w:rPr/>
        <w:t>Social Security Popular Baby Names by Decade: https://www.ssa.gov/oact/babynames/decades/</w:t>
      </w:r>
    </w:p>
    <w:p>
      <w:pPr>
        <w:pStyle w:val="Normal"/>
        <w:rPr/>
      </w:pPr>
      <w:r>
        <w:rPr/>
        <w:t xml:space="preserve">JewishGen Communities Database: </w:t>
      </w:r>
      <w:hyperlink r:id="rId5">
        <w:r>
          <w:rPr>
            <w:rStyle w:val="InternetLink"/>
          </w:rPr>
          <w:t>https://www.jewishgen.org/Communities/Search.asp</w:t>
        </w:r>
      </w:hyperlink>
    </w:p>
    <w:p>
      <w:pPr>
        <w:pStyle w:val="Normal"/>
        <w:rPr/>
      </w:pPr>
      <w:r>
        <w:rPr/>
        <w:t xml:space="preserve">JewishGen KehilaLinks: </w:t>
      </w:r>
      <w:hyperlink r:id="rId6">
        <w:r>
          <w:rPr>
            <w:rStyle w:val="InternetLink"/>
          </w:rPr>
          <w:t>https://kehilalinks.jewishgen.org/</w:t>
        </w:r>
      </w:hyperlink>
    </w:p>
    <w:p>
      <w:pPr>
        <w:pStyle w:val="Normal"/>
        <w:rPr/>
      </w:pPr>
      <w:r>
        <w:rPr/>
        <w:t>JewishGen Yizkor Book Database: https://www.jewishgen.org/yizkor/database.html</w:t>
      </w:r>
    </w:p>
    <w:p>
      <w:pPr>
        <w:pStyle w:val="Normal"/>
        <w:rPr/>
      </w:pPr>
      <w:r>
        <w:rPr/>
        <w:t xml:space="preserve">JewishGen Yizkor Book Project: </w:t>
      </w:r>
      <w:hyperlink r:id="rId7">
        <w:r>
          <w:rPr>
            <w:rStyle w:val="InternetLink"/>
          </w:rPr>
          <w:t>https://www.jewishgen.org/Yizkor/</w:t>
        </w:r>
      </w:hyperlink>
    </w:p>
    <w:p>
      <w:pPr>
        <w:pStyle w:val="Normal"/>
        <w:rPr/>
      </w:pPr>
      <w:r>
        <w:rPr/>
        <w:t xml:space="preserve">New York Public Library Yizkor Books: </w:t>
      </w:r>
      <w:hyperlink r:id="rId8">
        <w:r>
          <w:rPr>
            <w:rStyle w:val="InternetLink"/>
          </w:rPr>
          <w:t>https://libguides.nypl.org/yizkorbooks</w:t>
        </w:r>
      </w:hyperlink>
    </w:p>
    <w:p>
      <w:pPr>
        <w:pStyle w:val="Normal"/>
        <w:rPr/>
      </w:pPr>
      <w:r>
        <w:rPr/>
        <w:t>Yiddish Book Center’s NYPL Yizkor Book Center Yizkor Book Collection: https://www.yiddishbookcenter.org/collections/yizkor-books</w:t>
      </w:r>
    </w:p>
    <w:p>
      <w:pPr>
        <w:pStyle w:val="TextBody"/>
        <w:spacing w:before="0" w:after="0"/>
        <w:ind w:left="0" w:right="0" w:hanging="0"/>
        <w:rPr>
          <w:rFonts w:ascii="Liberation Serif" w:hAnsi="Liberation Serif"/>
          <w:shadow w:val="false"/>
          <w:color w:val="000000"/>
          <w:sz w:val="24"/>
          <w:szCs w:val="24"/>
          <w:u w:val="none"/>
          <w:shd w:fill="auto" w:val="clear"/>
        </w:rPr>
      </w:pPr>
      <w:r>
        <w:rPr>
          <w:shadow w:val="false"/>
          <w:color w:val="000000"/>
          <w:sz w:val="24"/>
          <w:szCs w:val="24"/>
          <w:u w:val="none"/>
          <w:shd w:fill="auto" w:val="clear"/>
        </w:rPr>
      </w:r>
    </w:p>
    <w:p>
      <w:pPr>
        <w:pStyle w:val="TextBody"/>
        <w:spacing w:before="0" w:after="0"/>
        <w:ind w:left="0" w:right="0" w:hanging="0"/>
        <w:rPr>
          <w:shadow w:val="false"/>
          <w:color w:val="000000"/>
          <w:shd w:fill="auto" w:val="clear"/>
        </w:rPr>
      </w:pPr>
      <w:r>
        <w:rPr>
          <w:shadow w:val="false"/>
          <w:color w:val="000000"/>
          <w:sz w:val="24"/>
          <w:szCs w:val="24"/>
          <w:u w:val="none"/>
          <w:shd w:fill="auto" w:val="clear"/>
        </w:rPr>
        <w:t xml:space="preserve">© </w:t>
      </w:r>
      <w:r>
        <w:rPr>
          <w:shadow w:val="false"/>
          <w:color w:val="000000"/>
          <w:sz w:val="24"/>
          <w:szCs w:val="24"/>
          <w:u w:val="none"/>
          <w:shd w:fill="auto" w:val="clear"/>
        </w:rPr>
        <w:t>202</w:t>
      </w:r>
      <w:r>
        <w:rPr>
          <w:shadow w:val="false"/>
          <w:color w:val="000000"/>
          <w:sz w:val="24"/>
          <w:szCs w:val="24"/>
          <w:u w:val="none"/>
          <w:shd w:fill="auto" w:val="clear"/>
        </w:rPr>
        <w:t>7</w:t>
      </w:r>
      <w:r>
        <w:rPr>
          <w:shadow w:val="false"/>
          <w:color w:val="000000"/>
          <w:sz w:val="24"/>
          <w:szCs w:val="24"/>
          <w:u w:val="none"/>
          <w:shd w:fill="auto" w:val="clear"/>
        </w:rPr>
        <w:t xml:space="preserve"> Avrohom A. Krauss. </w:t>
      </w:r>
      <w:r>
        <w:rPr>
          <w:shadow w:val="false"/>
          <w:color w:val="000000"/>
          <w:sz w:val="24"/>
          <w:szCs w:val="24"/>
          <w:u w:val="none"/>
          <w:shd w:fill="auto" w:val="clear"/>
        </w:rPr>
        <w:t>All rights reserved.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eclaimtherecords.org/" TargetMode="External"/><Relationship Id="rId3" Type="http://schemas.openxmlformats.org/officeDocument/2006/relationships/hyperlink" Target="https://ancestralfindings.com/changed-name-ellis-island/" TargetMode="External"/><Relationship Id="rId4" Type="http://schemas.openxmlformats.org/officeDocument/2006/relationships/hyperlink" Target="https://bloodandfrogs.com/names" TargetMode="External"/><Relationship Id="rId5" Type="http://schemas.openxmlformats.org/officeDocument/2006/relationships/hyperlink" Target="https://www.jewishgen.org/Communities/Search.asp" TargetMode="External"/><Relationship Id="rId6" Type="http://schemas.openxmlformats.org/officeDocument/2006/relationships/hyperlink" Target="https://kehilalinks.jewishgen.org/" TargetMode="External"/><Relationship Id="rId7" Type="http://schemas.openxmlformats.org/officeDocument/2006/relationships/hyperlink" Target="https://www.jewishgen.org/Yizkor/" TargetMode="External"/><Relationship Id="rId8" Type="http://schemas.openxmlformats.org/officeDocument/2006/relationships/hyperlink" Target="https://libguides.nypl.org/yizkorbooks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290</TotalTime>
  <Application>LibreOffice/7.2.1.2$MacOSX_X86_64 LibreOffice_project/87b77fad49947c1441b67c559c339af8f3517e22</Application>
  <AppVersion>15.0000</AppVersion>
  <Pages>2</Pages>
  <Words>367</Words>
  <Characters>3172</Characters>
  <CharactersWithSpaces>3546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2023-05-05T16:25:28Z</dcterms:created>
  <dc:creator/>
  <dc:description/>
  <dc:language>en-US</dc:language>
  <cp:lastModifiedBy/>
  <cp:lastPrinted>2026-05-17T17:48:57Z</cp:lastPrinted>
  <dcterms:modified xsi:type="dcterms:W3CDTF">2026-10-07T15:55:21Z</dcterms:modified>
  <cp:revision>44</cp:revision>
  <dc:subject/>
  <dc:title/>
</cp:coreProperties>
</file>